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D7" w:rsidRPr="00BB09D7" w:rsidRDefault="00BB09D7" w:rsidP="00BB09D7">
      <w:r w:rsidRPr="00BB09D7">
        <w:t>Neprofitna organizacija</w:t>
      </w:r>
      <w:r w:rsidR="003B58F3">
        <w:t>:</w:t>
      </w:r>
      <w:r w:rsidRPr="00BB09D7">
        <w:t xml:space="preserve"> </w:t>
      </w:r>
      <w:r w:rsidR="00E64F72">
        <w:t>Dobrovoljno vatrogasno društvo Donji Andrijevci</w:t>
      </w:r>
    </w:p>
    <w:p w:rsidR="00BB09D7" w:rsidRPr="003B58F3" w:rsidRDefault="00BB09D7" w:rsidP="00BB09D7">
      <w:pPr>
        <w:jc w:val="center"/>
        <w:rPr>
          <w:b/>
        </w:rPr>
      </w:pPr>
      <w:r w:rsidRPr="003B58F3">
        <w:rPr>
          <w:b/>
        </w:rPr>
        <w:t>UPITNIK O FUNKCIONIRANJU SUSTAVA FINANCIJSKOG UPRAVLJANJA I KONTROLA</w:t>
      </w:r>
    </w:p>
    <w:p w:rsidR="00BB09D7" w:rsidRPr="003B58F3" w:rsidRDefault="00BB09D7" w:rsidP="00BB09D7">
      <w:pPr>
        <w:jc w:val="center"/>
        <w:rPr>
          <w:b/>
        </w:rPr>
      </w:pPr>
      <w:r w:rsidRPr="003B58F3">
        <w:rPr>
          <w:b/>
        </w:rPr>
        <w:t xml:space="preserve"> ZA </w:t>
      </w:r>
      <w:r w:rsidR="008D7D39">
        <w:rPr>
          <w:b/>
        </w:rPr>
        <w:t>2018</w:t>
      </w:r>
      <w:r w:rsidRPr="003B58F3">
        <w:rPr>
          <w:b/>
        </w:rPr>
        <w:t xml:space="preserve"> GODINU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5665"/>
        <w:gridCol w:w="491"/>
        <w:gridCol w:w="413"/>
        <w:gridCol w:w="400"/>
        <w:gridCol w:w="1365"/>
      </w:tblGrid>
      <w:tr w:rsidR="00BB09D7" w:rsidRPr="00BB09D7" w:rsidTr="00BB09D7">
        <w:trPr>
          <w:tblCellSpacing w:w="15" w:type="dxa"/>
        </w:trPr>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Redni broj</w:t>
            </w:r>
          </w:p>
        </w:tc>
        <w:tc>
          <w:tcPr>
            <w:tcW w:w="0" w:type="auto"/>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Pitanje</w:t>
            </w:r>
          </w:p>
        </w:tc>
        <w:tc>
          <w:tcPr>
            <w:tcW w:w="0" w:type="auto"/>
            <w:gridSpan w:val="4"/>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Odgovor</w:t>
            </w:r>
          </w:p>
        </w:tc>
      </w:tr>
      <w:tr w:rsidR="00BB09D7" w:rsidRPr="00BB09D7" w:rsidTr="00BB09D7">
        <w:trPr>
          <w:tblCellSpacing w:w="15" w:type="dxa"/>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BB09D7" w:rsidRPr="00BB09D7" w:rsidRDefault="00BB09D7" w:rsidP="00BB09D7"/>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N/P</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DJELOMIČNO</w:t>
            </w:r>
          </w:p>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PLANIRANJE</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Godišnji program rada i financijski plan usvojeni su do 31. prosinca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657C9E"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financijskom planu neprofitne organizacije vidljiv je rezultat poslovanja za koji se očekuje da će ga neprofitna organizacija ostvariti na dan 31. prosinca godine koja prethodi godini za koju se donosi financijski plan</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IZVRŠAVANJE I RAČUNOVODSTVO</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Poduzete su sve potrebne mjere za potpunu naplatu prihoda iz aktivnosti neprofitne organizacije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potpisanim ugovorima s dobavljačima/pružateljima usluga/izvršiteljima radova detaljno je utvrđena vrsta robe/usluga/radova koji se nabavljaju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Prilikom isporuke opreme/izvođenja radova obavljene su sve potrebne provjere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na način utvrđen ugovorom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u skladu s vremenskim rokovima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u skladu sa zahtjevima količine i kvalitete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na lokacijama koje su navedene u ugovoru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prema opisu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5.6.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isporučena/Radovi su izvedeni sukladno nacrtima, analizama, modelima, uzorcima iz ugovora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5.7.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Oprema je instalirana i u upotrebi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 primke, otpremnice i drugog odgovarajućeg dokumenta potpisanog od skladištara ili druge osobe zadužene za zaprimanje robe i dobavljača vidljivo je da je prilikom preuzimanja robe utvrđena količina, stanje i kvaliteta zaprimljene robe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izvještaj o obavljenoj usluzi odnosno druga vrsta pisanog odobrenja ili dokumentacije kojom se potvrđuje izvršenje usluge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O izvedenim radovima postoji privremena odnosno konačna obračunska situacija, koju odobrava osoba odnosno tijelo koje nadzire i odobrava radove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Na zaprimljenim računima navedeni su svi elementi računa u skladu sa zakonskim i podzakonskim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Računi sadrže detaljnu specifikaciju roba/usluga/radova koje odgovaraju opisu i specifikaciji roba/usluga/radova definiranih narudžbenicom odnosno ugovorom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 svaki račun obavljena je matematička kontrola ispravnosti iznosa koji je zaračunan što je naznačeno na računu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Provjereno je postojanje potpisa ili druge oznake kojom se može potvrditi da je račun odobren za plaćanje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Sve isplate putem blagajne obavljaju se na temelju odobrenja za isplatu koje daje zakonski zastupnik, odnosno osoba koju on ovlasti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Isplata sredstava temeljila se na vjerodostojnoj dokumentaciji</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Vodi se analitička evidencija dugotrajne, nefinancijske imovine i usklađena je s glavnom knjigom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Zakonski zastupnik je donio odluku o osnivanju povjerenstva za popis u kojoj je odredio datum obavljanja popisa, rokove obavljanja popisa i dostavljanje izvještaja s priloženim popisnim listama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17.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Povjerenstvo za popis obavilo je popis cjelokupne imovine i obveza, sastavilo izvještaj temeljem popisnih lista i predalo ga zakonskom zastupniku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Isknjižavanje imovine iz poslovnih knjiga provodi se isključivo nakon prodaje, darovanja ili drugog načina otuđenja ili uništenja imovine, a temeljem izlaznog računa, ugovora o kupoprodaji, zapisnika o uništenju, potvrde o odvozu na otpad i slične dokumentacije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19.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Uspostavljena je evidencija svih ugovora i organizacijska jedinica, odnosno osoba zadužena za financijsko-računovodstvene poslove ima uvid u sklopljene ugovore iz kojih proizlaze financijski učinci za neprofitnu organizaciju</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223C0"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PROCEDURE FINANCIJSKOG POSLOVANJA</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Propisana je procedura za nabavu roba, radova i usluga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pisana procedura u kojoj su utvrđeni svi postupci, odgovorne osobe i kontrole koje je potrebno provesti od zaprimanja robe/izvođenja radova/izvršenja usluga, zaprimanja računa do plaćanja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Internim aktima su utvrđeni kriteriji za plaćanje predujmom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Postoji posebna pisana odluka o prijenosu ovlasti i odgovornosti za davanje naloga za plaćanje na osobe različite od zakonskog zastupnika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Preuzimanje višegodišnjih ugovornih obveza koje imaju financijski učinak utvrđeno je statutom ili drugim općim aktom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E64F7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Ako se raspoloživa novčana sredstva koriste za ulaganje u vrijednosne papire i druge oblike financijske imovine, statutom ili drugim općim aktima predviđeno je takvo postupanje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26.</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Statutom ili drugim općim aktima su zakonskom zastupniku utvrđena ograničenja za raspolaganja imovinom</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gridSpan w:val="6"/>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IZVJEŠTAVANJE</w:t>
            </w:r>
          </w:p>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27.</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xml:space="preserve">Promjene podataka iz Registra neprofitnih organizacija prijavljene su Ministarstvu financija u roku od sedam radnih </w:t>
            </w:r>
            <w:r w:rsidRPr="00BB09D7">
              <w:lastRenderedPageBreak/>
              <w:t>dana od upisa promjene u matični registar, odnosno u roku od 30 radnih dana ako se promjena ne upisuje u matični registar</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lastRenderedPageBreak/>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r w:rsidR="00075B85">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 </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28.</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Aktivnosti programa i projekata financiranih iz javnih izvora provode se u skladu s ugovornim obvezama, a o provedbi se izvještavaju davatelji sredstava u skladu s ugovorima i važećim aktima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29.</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Za sredstva ostvarena iz javnih izvora, uključujući i sredstva državnog proračuna i proračuna jedinica lokalne i područne (regionalne) samouprave, davatelju sredstava dostavljen je izvještaj o potrošnji proračunskih sredstava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30.</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Kod predaje financijskih izvještaja poštivali su se rokovi i način predaje utvrđeni Zakonom o financijskom poslovanju i računovodstvu neprofitnih organizacija i na temelju njega donesenim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31.</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U financijskim izvještajima, uz rezultat tekućeg razdoblja, iskazan je i preneseni rezultat poslovanja (manjak/višak) iz prethodne godine</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32.</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Na financijskim izvještajima neprofitne organizacije obavljen je revizijski uvid, odnosno revizija koja se obavlja sukladno revizijskim propisima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9E2A12"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33.</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Do 30. lipnja tekuće godine na mrežnim stranicama neprofitne organizacije objavljeno je revizorsko izvješće o obavljenoj reviziji godišnjih financijskih izvještaja, odnosno o uvidu u financijske izvještaje za prethodnu godinu (sindikati i udruge poslodavaca su navedene dokumente, do 30. lipnja tekuće godine, dostavili Ministarstvu financija)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865251"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34.</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Pratilo se i kontroliralo namjensko korištenje donacija koje neprofitne organizacije daju drugim neprofitnim organizacijama i drugim krajnjim korisnicima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r w:rsidR="00BB09D7" w:rsidRPr="00BB09D7" w:rsidTr="00BB09D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35.</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r w:rsidRPr="00BB09D7">
              <w:t>Programski i projektni izvještaji te ostala popratna dokumentacija je arhivirana na način i u razdoblju propisanim ugovorom o dodjeli financijskih /nefinancijskih sredstava</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075B85" w:rsidP="00BB09D7">
            <w:r>
              <w:t>x</w:t>
            </w:r>
          </w:p>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BB09D7" w:rsidRPr="00BB09D7" w:rsidRDefault="00BB09D7" w:rsidP="00BB09D7"/>
        </w:tc>
      </w:tr>
    </w:tbl>
    <w:p w:rsidR="00BB09D7" w:rsidRPr="00BB09D7" w:rsidRDefault="00BB09D7" w:rsidP="00BB09D7">
      <w:r w:rsidRPr="00BB09D7">
        <w:rPr>
          <w:i/>
          <w:iCs/>
        </w:rPr>
        <w:t>Napomena:</w:t>
      </w:r>
    </w:p>
    <w:p w:rsidR="00BB09D7" w:rsidRPr="00BB09D7" w:rsidRDefault="00BB09D7" w:rsidP="00BB09D7">
      <w:r w:rsidRPr="00BB09D7">
        <w:t>Sva pitanja u Upitniku moraju biti odgovorena upisivanjem oznake »X« u odgovarajući stupac.</w:t>
      </w:r>
    </w:p>
    <w:p w:rsidR="00BB09D7" w:rsidRPr="00BB09D7" w:rsidRDefault="00BB09D7" w:rsidP="00BB09D7">
      <w:r w:rsidRPr="00BB09D7">
        <w:t>Ako pitanje nije primjenjivo na obvezn</w:t>
      </w:r>
      <w:bookmarkStart w:id="0" w:name="_GoBack"/>
      <w:bookmarkEnd w:id="0"/>
      <w:r w:rsidRPr="00BB09D7">
        <w:t>ika oznaka »X« stavlja se u stupac N/P.</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Na temelju članka 4. stavka 9. i članka 5. stavka 6. Zakona o financijskom poslovanju i računovodstvu neprofitnih organizacija (»Narodne novine«, broj 121/2014) ministar financija donosi</w:t>
      </w:r>
    </w:p>
    <w:p w:rsidR="00B223C0" w:rsidRPr="00B223C0" w:rsidRDefault="00B223C0" w:rsidP="00B223C0">
      <w:pPr>
        <w:pStyle w:val="t-9-8"/>
        <w:spacing w:before="0" w:beforeAutospacing="0" w:after="225" w:afterAutospacing="0"/>
        <w:jc w:val="right"/>
        <w:textAlignment w:val="baseline"/>
        <w:rPr>
          <w:rFonts w:ascii="Minion Pro" w:hAnsi="Minion Pro"/>
          <w:color w:val="000000"/>
        </w:rPr>
      </w:pPr>
      <w:r w:rsidRPr="00B223C0">
        <w:rPr>
          <w:rFonts w:ascii="Minion Pro" w:hAnsi="Minion Pro"/>
          <w:bCs/>
          <w:color w:val="000000"/>
          <w:sz w:val="36"/>
          <w:szCs w:val="36"/>
        </w:rPr>
        <w:t>(NN 119/2015)</w:t>
      </w:r>
    </w:p>
    <w:p w:rsidR="00B223C0" w:rsidRDefault="00B223C0" w:rsidP="00B223C0">
      <w:pPr>
        <w:pStyle w:val="tb-na16"/>
        <w:spacing w:before="0" w:beforeAutospacing="0" w:after="225" w:afterAutospacing="0"/>
        <w:jc w:val="center"/>
        <w:textAlignment w:val="baseline"/>
        <w:rPr>
          <w:rFonts w:ascii="Minion Pro" w:hAnsi="Minion Pro"/>
          <w:b/>
          <w:bCs/>
          <w:color w:val="000000"/>
          <w:sz w:val="36"/>
          <w:szCs w:val="36"/>
        </w:rPr>
      </w:pPr>
      <w:r>
        <w:rPr>
          <w:rFonts w:ascii="Minion Pro" w:hAnsi="Minion Pro"/>
          <w:b/>
          <w:bCs/>
          <w:color w:val="000000"/>
          <w:sz w:val="36"/>
          <w:szCs w:val="36"/>
        </w:rPr>
        <w:t xml:space="preserve">PRAVILNIK </w:t>
      </w:r>
    </w:p>
    <w:p w:rsidR="00B223C0" w:rsidRDefault="00B223C0" w:rsidP="00B223C0">
      <w:pPr>
        <w:pStyle w:val="t-12-9-fett-s"/>
        <w:spacing w:before="0" w:beforeAutospacing="0" w:after="225" w:afterAutospacing="0"/>
        <w:jc w:val="center"/>
        <w:textAlignment w:val="baseline"/>
        <w:rPr>
          <w:rFonts w:ascii="Minion Pro" w:hAnsi="Minion Pro"/>
          <w:b/>
          <w:bCs/>
          <w:color w:val="000000"/>
          <w:sz w:val="28"/>
          <w:szCs w:val="28"/>
        </w:rPr>
      </w:pPr>
      <w:r>
        <w:rPr>
          <w:rFonts w:ascii="Minion Pro" w:hAnsi="Minion Pro"/>
          <w:b/>
          <w:bCs/>
          <w:color w:val="000000"/>
          <w:sz w:val="28"/>
          <w:szCs w:val="28"/>
        </w:rPr>
        <w:t>O SUSTAVU FINANCIJSKOG UPRAVLJANJA I KONTROLA TE IZRADI I IZVRŠAVANJU FINANCIJSKIH PLANOVA NEPROFITNIH ORGANIZACIJA</w:t>
      </w:r>
    </w:p>
    <w:p w:rsidR="00B223C0" w:rsidRDefault="00B223C0" w:rsidP="00B223C0">
      <w:pPr>
        <w:pStyle w:val="t-11-9-sred"/>
        <w:spacing w:before="0" w:beforeAutospacing="0" w:after="225" w:afterAutospacing="0"/>
        <w:jc w:val="center"/>
        <w:textAlignment w:val="baseline"/>
        <w:rPr>
          <w:rFonts w:ascii="Minion Pro" w:hAnsi="Minion Pro"/>
          <w:color w:val="000000"/>
          <w:sz w:val="28"/>
          <w:szCs w:val="28"/>
        </w:rPr>
      </w:pPr>
      <w:r>
        <w:rPr>
          <w:rFonts w:ascii="Minion Pro" w:hAnsi="Minion Pro"/>
          <w:color w:val="000000"/>
          <w:sz w:val="28"/>
          <w:szCs w:val="28"/>
        </w:rPr>
        <w:t>II. SAMOPROCJENA FUNKCIONIRANJA SUSTAVA FINANCIJSKOG UPRAVLJANJA I KONTROLA NEPROFITNIH ORGANIZACIJA</w:t>
      </w:r>
    </w:p>
    <w:p w:rsidR="00B223C0" w:rsidRDefault="00B223C0" w:rsidP="00B223C0">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4.</w:t>
      </w:r>
    </w:p>
    <w:p w:rsidR="00B223C0" w:rsidRDefault="00B223C0" w:rsidP="00B223C0">
      <w:pPr>
        <w:pStyle w:val="t-9-8"/>
        <w:spacing w:before="0" w:beforeAutospacing="0" w:after="225" w:afterAutospacing="0"/>
        <w:jc w:val="both"/>
        <w:textAlignment w:val="baseline"/>
        <w:rPr>
          <w:rFonts w:ascii="Minion Pro" w:hAnsi="Minion Pro"/>
          <w:color w:val="000000"/>
        </w:rPr>
      </w:pPr>
      <w:r w:rsidRPr="00B223C0">
        <w:rPr>
          <w:rFonts w:ascii="Minion Pro" w:hAnsi="Minion Pro"/>
          <w:color w:val="000000"/>
          <w:highlight w:val="yellow"/>
        </w:rPr>
        <w:t xml:space="preserve">Zakonski zastupnik neprofitne organizacije obvezan je za svaku poslovnu godinu provesti </w:t>
      </w:r>
      <w:proofErr w:type="spellStart"/>
      <w:r w:rsidRPr="00B223C0">
        <w:rPr>
          <w:rFonts w:ascii="Minion Pro" w:hAnsi="Minion Pro"/>
          <w:color w:val="000000"/>
          <w:highlight w:val="yellow"/>
        </w:rPr>
        <w:t>samoprocjenu</w:t>
      </w:r>
      <w:proofErr w:type="spellEnd"/>
      <w:r w:rsidRPr="00B223C0">
        <w:rPr>
          <w:rFonts w:ascii="Minion Pro" w:hAnsi="Minion Pro"/>
          <w:color w:val="000000"/>
          <w:highlight w:val="yellow"/>
        </w:rPr>
        <w:t xml:space="preserve"> učinkovitosti i djelotvornosti funkcioniranja sustava financijskog upravljanja i kontrola.</w:t>
      </w:r>
    </w:p>
    <w:p w:rsidR="00B223C0" w:rsidRDefault="00B223C0" w:rsidP="00B223C0">
      <w:pPr>
        <w:pStyle w:val="clanak"/>
        <w:spacing w:before="0" w:beforeAutospacing="0" w:after="225" w:afterAutospacing="0"/>
        <w:jc w:val="center"/>
        <w:textAlignment w:val="baseline"/>
        <w:rPr>
          <w:rFonts w:ascii="Minion Pro" w:hAnsi="Minion Pro"/>
          <w:color w:val="000000"/>
        </w:rPr>
      </w:pPr>
      <w:r>
        <w:rPr>
          <w:rFonts w:ascii="Minion Pro" w:hAnsi="Minion Pro"/>
          <w:color w:val="000000"/>
        </w:rPr>
        <w:t>Članak 5.</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(1) </w:t>
      </w:r>
      <w:proofErr w:type="spellStart"/>
      <w:r w:rsidRPr="00B223C0">
        <w:rPr>
          <w:rFonts w:ascii="Minion Pro" w:hAnsi="Minion Pro"/>
          <w:color w:val="000000"/>
          <w:highlight w:val="yellow"/>
        </w:rPr>
        <w:t>Samoprocjena</w:t>
      </w:r>
      <w:proofErr w:type="spellEnd"/>
      <w:r w:rsidRPr="00B223C0">
        <w:rPr>
          <w:rFonts w:ascii="Minion Pro" w:hAnsi="Minion Pro"/>
          <w:color w:val="000000"/>
          <w:highlight w:val="yellow"/>
        </w:rPr>
        <w:t xml:space="preserve"> iz članka 4. ovoga Pravilnika provodi se popunjavanjem Upitnika o funkcioniranju sustava financijskog upravljanja i kontrola</w:t>
      </w:r>
      <w:r>
        <w:rPr>
          <w:rFonts w:ascii="Minion Pro" w:hAnsi="Minion Pro"/>
          <w:color w:val="000000"/>
        </w:rPr>
        <w:t xml:space="preserve"> (u daljnjem tekstu: Upitnik) koji se nalazi u prilogu i sastavni je dio ovoga Pravilnika.</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(2) Na temelju pitanja iz Upitnika provodi se </w:t>
      </w:r>
      <w:proofErr w:type="spellStart"/>
      <w:r>
        <w:rPr>
          <w:rFonts w:ascii="Minion Pro" w:hAnsi="Minion Pro"/>
          <w:color w:val="000000"/>
        </w:rPr>
        <w:t>samoprocjena</w:t>
      </w:r>
      <w:proofErr w:type="spellEnd"/>
      <w:r>
        <w:rPr>
          <w:rFonts w:ascii="Minion Pro" w:hAnsi="Minion Pro"/>
          <w:color w:val="000000"/>
        </w:rPr>
        <w:t xml:space="preserve"> rada sustava kojoj je cilj potvrda da se sredstva koriste zakonito, namjenski i svrhovito te da sustav financijskog upravljanja i kontrola funkcionira učinkovito i djelotvorno.</w:t>
      </w:r>
    </w:p>
    <w:p w:rsidR="00B223C0" w:rsidRDefault="00B223C0" w:rsidP="00B223C0">
      <w:pPr>
        <w:pStyle w:val="t-9-8"/>
        <w:spacing w:before="0" w:beforeAutospacing="0" w:after="225" w:afterAutospacing="0"/>
        <w:jc w:val="both"/>
        <w:textAlignment w:val="baseline"/>
        <w:rPr>
          <w:rFonts w:ascii="Minion Pro" w:hAnsi="Minion Pro"/>
          <w:color w:val="000000"/>
        </w:rPr>
      </w:pPr>
      <w:r>
        <w:rPr>
          <w:rFonts w:ascii="Minion Pro" w:hAnsi="Minion Pro"/>
          <w:color w:val="000000"/>
        </w:rPr>
        <w:t xml:space="preserve">(3) </w:t>
      </w:r>
      <w:r w:rsidRPr="00B223C0">
        <w:rPr>
          <w:rFonts w:ascii="Minion Pro" w:hAnsi="Minion Pro"/>
          <w:color w:val="000000"/>
          <w:highlight w:val="yellow"/>
        </w:rPr>
        <w:t>Zakonski zastupnik je, nakon popunjavanja Upitnika, dužan izvijestiti najviše tijelo neprofitne organizacije</w:t>
      </w:r>
      <w:r>
        <w:rPr>
          <w:rFonts w:ascii="Minion Pro" w:hAnsi="Minion Pro"/>
          <w:color w:val="000000"/>
        </w:rPr>
        <w:t xml:space="preserve">, odnosno tijelo koje je temeljem statuta neprofitne organizacije za to ovlašteno, </w:t>
      </w:r>
      <w:r w:rsidRPr="00B223C0">
        <w:rPr>
          <w:rFonts w:ascii="Minion Pro" w:hAnsi="Minion Pro"/>
          <w:color w:val="000000"/>
          <w:highlight w:val="yellow"/>
        </w:rPr>
        <w:t xml:space="preserve">o provedenoj </w:t>
      </w:r>
      <w:proofErr w:type="spellStart"/>
      <w:r w:rsidRPr="00B223C0">
        <w:rPr>
          <w:rFonts w:ascii="Minion Pro" w:hAnsi="Minion Pro"/>
          <w:color w:val="000000"/>
          <w:highlight w:val="yellow"/>
        </w:rPr>
        <w:t>samoprocjeni</w:t>
      </w:r>
      <w:proofErr w:type="spellEnd"/>
      <w:r w:rsidRPr="00B223C0">
        <w:rPr>
          <w:rFonts w:ascii="Minion Pro" w:hAnsi="Minion Pro"/>
          <w:color w:val="000000"/>
          <w:highlight w:val="yellow"/>
        </w:rPr>
        <w:t xml:space="preserve"> iz ovoga članka, što najviše tijelo neprofitne organizacije,</w:t>
      </w:r>
      <w:r>
        <w:rPr>
          <w:rFonts w:ascii="Minion Pro" w:hAnsi="Minion Pro"/>
          <w:color w:val="000000"/>
        </w:rPr>
        <w:t xml:space="preserve"> odnosno tijelo koje je temeljem statuta neprofitne organizacije za to ovlašteno, </w:t>
      </w:r>
      <w:r w:rsidRPr="00B223C0">
        <w:rPr>
          <w:rFonts w:ascii="Minion Pro" w:hAnsi="Minion Pro"/>
          <w:color w:val="000000"/>
          <w:highlight w:val="yellow"/>
        </w:rPr>
        <w:t>prima na znanje</w:t>
      </w:r>
      <w:r>
        <w:rPr>
          <w:rFonts w:ascii="Minion Pro" w:hAnsi="Minion Pro"/>
          <w:color w:val="000000"/>
        </w:rPr>
        <w:t>.</w:t>
      </w:r>
    </w:p>
    <w:p w:rsidR="004E2D86" w:rsidRDefault="004E2D86"/>
    <w:sectPr w:rsidR="004E2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D4339"/>
    <w:multiLevelType w:val="hybridMultilevel"/>
    <w:tmpl w:val="1756C2B4"/>
    <w:lvl w:ilvl="0" w:tplc="A17C85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D7"/>
    <w:rsid w:val="00075B85"/>
    <w:rsid w:val="003B58F3"/>
    <w:rsid w:val="003C4829"/>
    <w:rsid w:val="004E2D86"/>
    <w:rsid w:val="00657C9E"/>
    <w:rsid w:val="00865251"/>
    <w:rsid w:val="008D7D39"/>
    <w:rsid w:val="009E2A12"/>
    <w:rsid w:val="00B223C0"/>
    <w:rsid w:val="00B92E81"/>
    <w:rsid w:val="00BB09D7"/>
    <w:rsid w:val="00E64F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3131-5CEB-4E9B-9E57-DA9F208D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64F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4F72"/>
    <w:rPr>
      <w:rFonts w:ascii="Segoe UI" w:hAnsi="Segoe UI" w:cs="Segoe UI"/>
      <w:sz w:val="18"/>
      <w:szCs w:val="18"/>
    </w:rPr>
  </w:style>
  <w:style w:type="paragraph" w:customStyle="1" w:styleId="t-9-8">
    <w:name w:val="t-9-8"/>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223C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3670">
      <w:bodyDiv w:val="1"/>
      <w:marLeft w:val="0"/>
      <w:marRight w:val="0"/>
      <w:marTop w:val="0"/>
      <w:marBottom w:val="0"/>
      <w:divBdr>
        <w:top w:val="none" w:sz="0" w:space="0" w:color="auto"/>
        <w:left w:val="none" w:sz="0" w:space="0" w:color="auto"/>
        <w:bottom w:val="none" w:sz="0" w:space="0" w:color="auto"/>
        <w:right w:val="none" w:sz="0" w:space="0" w:color="auto"/>
      </w:divBdr>
    </w:div>
    <w:div w:id="14102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C304-1D6C-4E26-A4E8-7C45C261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1247</Words>
  <Characters>7108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Milan Andrijevci</cp:lastModifiedBy>
  <cp:revision>12</cp:revision>
  <cp:lastPrinted>2016-09-29T07:27:00Z</cp:lastPrinted>
  <dcterms:created xsi:type="dcterms:W3CDTF">2016-09-22T12:03:00Z</dcterms:created>
  <dcterms:modified xsi:type="dcterms:W3CDTF">2019-02-27T13:48:00Z</dcterms:modified>
</cp:coreProperties>
</file>